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F3A8A" w14:textId="77777777" w:rsidR="00664F11" w:rsidRPr="00664F11" w:rsidRDefault="00664F11" w:rsidP="00664F11">
      <w:pPr>
        <w:shd w:val="clear" w:color="auto" w:fill="FFFFFF"/>
        <w:spacing w:line="240" w:lineRule="auto"/>
        <w:textAlignment w:val="baseline"/>
        <w:rPr>
          <w:rFonts w:ascii="Ubuntu" w:eastAsia="Times New Roman" w:hAnsi="Ubuntu"/>
          <w:color w:val="454545"/>
          <w:sz w:val="21"/>
          <w:szCs w:val="21"/>
          <w:lang w:eastAsia="el-GR"/>
        </w:rPr>
      </w:pPr>
      <w:r w:rsidRPr="00664F11">
        <w:rPr>
          <w:rFonts w:ascii="Ubuntu" w:eastAsia="Times New Roman" w:hAnsi="Ubuntu"/>
          <w:color w:val="454545"/>
          <w:sz w:val="21"/>
          <w:szCs w:val="21"/>
          <w:lang w:eastAsia="el-GR"/>
        </w:rPr>
        <w:fldChar w:fldCharType="begin"/>
      </w:r>
      <w:r w:rsidRPr="00664F11">
        <w:rPr>
          <w:rFonts w:ascii="Ubuntu" w:eastAsia="Times New Roman" w:hAnsi="Ubuntu"/>
          <w:color w:val="454545"/>
          <w:sz w:val="21"/>
          <w:szCs w:val="21"/>
          <w:lang w:eastAsia="el-GR"/>
        </w:rPr>
        <w:instrText>HYPERLINK "https://www.dsa.gr/%CE%BD%CE%AD%CE%B1"</w:instrText>
      </w:r>
      <w:r w:rsidRPr="00664F11">
        <w:rPr>
          <w:rFonts w:ascii="Ubuntu" w:eastAsia="Times New Roman" w:hAnsi="Ubuntu"/>
          <w:color w:val="454545"/>
          <w:sz w:val="21"/>
          <w:szCs w:val="21"/>
          <w:lang w:eastAsia="el-GR"/>
        </w:rPr>
      </w:r>
      <w:r w:rsidRPr="00664F11">
        <w:rPr>
          <w:rFonts w:ascii="Ubuntu" w:eastAsia="Times New Roman" w:hAnsi="Ubuntu"/>
          <w:color w:val="454545"/>
          <w:sz w:val="21"/>
          <w:szCs w:val="21"/>
          <w:lang w:eastAsia="el-GR"/>
        </w:rPr>
        <w:fldChar w:fldCharType="separate"/>
      </w:r>
      <w:r w:rsidRPr="00664F11">
        <w:rPr>
          <w:rFonts w:ascii="Ubuntu" w:eastAsia="Times New Roman" w:hAnsi="Ubuntu"/>
          <w:color w:val="454545"/>
          <w:sz w:val="21"/>
          <w:szCs w:val="21"/>
          <w:bdr w:val="none" w:sz="0" w:space="0" w:color="auto" w:frame="1"/>
          <w:lang w:eastAsia="el-GR"/>
        </w:rPr>
        <w:t>Νέα</w:t>
      </w:r>
      <w:r w:rsidRPr="00664F11">
        <w:rPr>
          <w:rFonts w:ascii="Ubuntu" w:eastAsia="Times New Roman" w:hAnsi="Ubuntu"/>
          <w:color w:val="454545"/>
          <w:sz w:val="21"/>
          <w:szCs w:val="21"/>
          <w:lang w:eastAsia="el-GR"/>
        </w:rPr>
        <w:fldChar w:fldCharType="end"/>
      </w:r>
      <w:r w:rsidRPr="00664F11">
        <w:rPr>
          <w:rFonts w:ascii="Ubuntu" w:eastAsia="Times New Roman" w:hAnsi="Ubuntu"/>
          <w:color w:val="454545"/>
          <w:sz w:val="21"/>
          <w:szCs w:val="21"/>
          <w:lang w:eastAsia="el-GR"/>
        </w:rPr>
        <w:t> | </w:t>
      </w:r>
      <w:hyperlink r:id="rId4" w:history="1">
        <w:r w:rsidRPr="00664F11">
          <w:rPr>
            <w:rFonts w:ascii="Ubuntu" w:eastAsia="Times New Roman" w:hAnsi="Ubuntu"/>
            <w:color w:val="454545"/>
            <w:sz w:val="21"/>
            <w:szCs w:val="21"/>
            <w:bdr w:val="none" w:sz="0" w:space="0" w:color="auto" w:frame="1"/>
            <w:lang w:eastAsia="el-GR"/>
          </w:rPr>
          <w:t>Ανακοινώσεις</w:t>
        </w:r>
      </w:hyperlink>
      <w:r w:rsidRPr="00664F11">
        <w:rPr>
          <w:rFonts w:ascii="Ubuntu" w:eastAsia="Times New Roman" w:hAnsi="Ubuntu"/>
          <w:color w:val="454545"/>
          <w:sz w:val="21"/>
          <w:szCs w:val="21"/>
          <w:lang w:eastAsia="el-GR"/>
        </w:rPr>
        <w:t> | 12/07/2024</w:t>
      </w:r>
    </w:p>
    <w:p w14:paraId="0845BADF" w14:textId="77777777" w:rsidR="00664F11" w:rsidRPr="00664F11" w:rsidRDefault="00664F11" w:rsidP="00664F11">
      <w:pPr>
        <w:pBdr>
          <w:bottom w:val="dashed" w:sz="6" w:space="3" w:color="BFBFBF"/>
        </w:pBdr>
        <w:shd w:val="clear" w:color="auto" w:fill="FFFFFF"/>
        <w:spacing w:after="225" w:line="240" w:lineRule="auto"/>
        <w:textAlignment w:val="baseline"/>
        <w:outlineLvl w:val="0"/>
        <w:rPr>
          <w:rFonts w:ascii="Georgia" w:eastAsia="Times New Roman" w:hAnsi="Georgia"/>
          <w:b/>
          <w:bCs/>
          <w:color w:val="07234A"/>
          <w:kern w:val="36"/>
          <w:sz w:val="48"/>
          <w:szCs w:val="48"/>
          <w:lang w:eastAsia="el-GR"/>
        </w:rPr>
      </w:pPr>
      <w:r w:rsidRPr="00664F11">
        <w:rPr>
          <w:rFonts w:ascii="Georgia" w:eastAsia="Times New Roman" w:hAnsi="Georgia"/>
          <w:b/>
          <w:bCs/>
          <w:color w:val="07234A"/>
          <w:kern w:val="36"/>
          <w:sz w:val="48"/>
          <w:szCs w:val="48"/>
          <w:lang w:eastAsia="el-GR"/>
        </w:rPr>
        <w:t>Τροποποίηση διατάξεων του Εσωτερικού Κανονισμού του Συμβουλίου της Επικρατείας</w:t>
      </w:r>
    </w:p>
    <w:p w14:paraId="761EB55B" w14:textId="77777777" w:rsidR="00664F11" w:rsidRPr="00664F11" w:rsidRDefault="00664F11" w:rsidP="00664F11">
      <w:pPr>
        <w:shd w:val="clear" w:color="auto" w:fill="FFFFFF"/>
        <w:spacing w:before="100" w:beforeAutospacing="1" w:after="100" w:afterAutospacing="1" w:line="240" w:lineRule="auto"/>
        <w:textAlignment w:val="baseline"/>
        <w:rPr>
          <w:rFonts w:ascii="inherit" w:eastAsia="Times New Roman" w:hAnsi="inherit"/>
          <w:color w:val="202020"/>
          <w:sz w:val="24"/>
          <w:szCs w:val="24"/>
          <w:lang w:eastAsia="el-GR"/>
        </w:rPr>
      </w:pPr>
      <w:r w:rsidRPr="00664F11">
        <w:rPr>
          <w:rFonts w:ascii="inherit" w:eastAsia="Times New Roman" w:hAnsi="inherit"/>
          <w:color w:val="202020"/>
          <w:sz w:val="24"/>
          <w:szCs w:val="24"/>
          <w:lang w:eastAsia="el-GR"/>
        </w:rPr>
        <w:t xml:space="preserve">«Αριθ. </w:t>
      </w:r>
      <w:proofErr w:type="spellStart"/>
      <w:r w:rsidRPr="00664F11">
        <w:rPr>
          <w:rFonts w:ascii="inherit" w:eastAsia="Times New Roman" w:hAnsi="inherit"/>
          <w:color w:val="202020"/>
          <w:sz w:val="24"/>
          <w:szCs w:val="24"/>
          <w:lang w:eastAsia="el-GR"/>
        </w:rPr>
        <w:t>Αποφ</w:t>
      </w:r>
      <w:proofErr w:type="spellEnd"/>
      <w:r w:rsidRPr="00664F11">
        <w:rPr>
          <w:rFonts w:ascii="inherit" w:eastAsia="Times New Roman" w:hAnsi="inherit"/>
          <w:color w:val="202020"/>
          <w:sz w:val="24"/>
          <w:szCs w:val="24"/>
          <w:lang w:eastAsia="el-GR"/>
        </w:rPr>
        <w:t>. 11/2024 του Συμβουλίου της Επικρατείας σε Ολομέλεια και Συμβούλιο Τροποποίηση διατάξεων του Εσωτερικού Κανονισμού του Συμβουλίου της Επικρατείας</w:t>
      </w:r>
    </w:p>
    <w:p w14:paraId="132054AE" w14:textId="77777777" w:rsidR="00664F11" w:rsidRPr="00664F11" w:rsidRDefault="00664F11" w:rsidP="00664F11">
      <w:pPr>
        <w:shd w:val="clear" w:color="auto" w:fill="FFFFFF"/>
        <w:spacing w:before="100" w:beforeAutospacing="1" w:after="100" w:afterAutospacing="1" w:line="240" w:lineRule="auto"/>
        <w:textAlignment w:val="baseline"/>
        <w:rPr>
          <w:rFonts w:ascii="inherit" w:eastAsia="Times New Roman" w:hAnsi="inherit"/>
          <w:color w:val="202020"/>
          <w:sz w:val="24"/>
          <w:szCs w:val="24"/>
          <w:lang w:eastAsia="el-GR"/>
        </w:rPr>
      </w:pPr>
      <w:r w:rsidRPr="00664F11">
        <w:rPr>
          <w:rFonts w:ascii="inherit" w:eastAsia="Times New Roman" w:hAnsi="inherit"/>
          <w:color w:val="202020"/>
          <w:sz w:val="24"/>
          <w:szCs w:val="24"/>
          <w:lang w:eastAsia="el-GR"/>
        </w:rPr>
        <w:t xml:space="preserve">Η Ολομέλεια του Συμβουλίου της Επικρατείας Έχοντας υπόψη: τις διατάξεις των άρθρων 71 παρ. 1 του </w:t>
      </w:r>
      <w:proofErr w:type="spellStart"/>
      <w:r w:rsidRPr="00664F11">
        <w:rPr>
          <w:rFonts w:ascii="inherit" w:eastAsia="Times New Roman" w:hAnsi="inherit"/>
          <w:color w:val="202020"/>
          <w:sz w:val="24"/>
          <w:szCs w:val="24"/>
          <w:lang w:eastAsia="el-GR"/>
        </w:rPr>
        <w:t>π.δ.</w:t>
      </w:r>
      <w:proofErr w:type="spellEnd"/>
      <w:r w:rsidRPr="00664F11">
        <w:rPr>
          <w:rFonts w:ascii="inherit" w:eastAsia="Times New Roman" w:hAnsi="inherit"/>
          <w:color w:val="202020"/>
          <w:sz w:val="24"/>
          <w:szCs w:val="24"/>
          <w:lang w:eastAsia="el-GR"/>
        </w:rPr>
        <w:t xml:space="preserve"> 18/1989 «Κωδικοποίηση διατάξεων νόμων για το Συμβούλιο της Επικρατείας» (ΦΕΚ Α΄ 8) και 95 παρ. 10 του ν. 4938/2022 «Κώδικας Οργανισμού Δικαστηρίων και Κατάστασης Δικαστικών Λειτουργών και λοιπές διατάξεις» (ΦΕΚ Α΄ 109) αποφασίζει την τροποποίηση του Κανονισμού του Συμβουλίου της Επικρατείας, ως εξής: Άρθρο 4 Συγκρότηση τμημάτων 1. Με απόφαση της </w:t>
      </w:r>
      <w:proofErr w:type="spellStart"/>
      <w:r w:rsidRPr="00664F11">
        <w:rPr>
          <w:rFonts w:ascii="inherit" w:eastAsia="Times New Roman" w:hAnsi="inherit"/>
          <w:color w:val="202020"/>
          <w:sz w:val="24"/>
          <w:szCs w:val="24"/>
          <w:lang w:eastAsia="el-GR"/>
        </w:rPr>
        <w:t>Ολομελείας</w:t>
      </w:r>
      <w:proofErr w:type="spellEnd"/>
      <w:r w:rsidRPr="00664F11">
        <w:rPr>
          <w:rFonts w:ascii="inherit" w:eastAsia="Times New Roman" w:hAnsi="inherit"/>
          <w:color w:val="202020"/>
          <w:sz w:val="24"/>
          <w:szCs w:val="24"/>
          <w:lang w:eastAsia="el-GR"/>
        </w:rPr>
        <w:t xml:space="preserve">, η οποία εκδίδεται σύμφωνα με το άρθρο 9 του </w:t>
      </w:r>
      <w:proofErr w:type="spellStart"/>
      <w:r w:rsidRPr="00664F11">
        <w:rPr>
          <w:rFonts w:ascii="inherit" w:eastAsia="Times New Roman" w:hAnsi="inherit"/>
          <w:color w:val="202020"/>
          <w:sz w:val="24"/>
          <w:szCs w:val="24"/>
          <w:lang w:eastAsia="el-GR"/>
        </w:rPr>
        <w:t>π.δ.</w:t>
      </w:r>
      <w:proofErr w:type="spellEnd"/>
      <w:r w:rsidRPr="00664F11">
        <w:rPr>
          <w:rFonts w:ascii="inherit" w:eastAsia="Times New Roman" w:hAnsi="inherit"/>
          <w:color w:val="202020"/>
          <w:sz w:val="24"/>
          <w:szCs w:val="24"/>
          <w:lang w:eastAsia="el-GR"/>
        </w:rPr>
        <w:t xml:space="preserve"> 18/1989 (Α΄ 8) κατανέμονται στα τμήματα οι Αντιπρόεδροι, οι σύμβουλοι, οι πάρεδροι και οι εισηγητές. Με την ίδια απόφαση ορίζονται ως αναπληρωτές, σε κάθε τμήμα, τουλάχιστον δύο σύμβουλοι και δύο πάρεδροι άλλων τμημάτων. 2. Κάθε εισηγητής, τρία (3) έτη μετά την ανάληψη των καθηκόντων του, τοποθετείται σε τμήμα. Αν ο εισηγητής λάβει, κατά το ανωτέρω διάστημα, άδειες που υπερβαίνουν συνολικά το ένα (1) έτος, η εν λόγω τοποθέτηση γίνεται με τη συμπλήρωση τετραετίας από την ανάληψη των καθηκόντων του.</w:t>
      </w:r>
    </w:p>
    <w:p w14:paraId="5A5D4AFC" w14:textId="77777777" w:rsidR="00664F11" w:rsidRPr="00664F11" w:rsidRDefault="00664F11" w:rsidP="00664F11">
      <w:pPr>
        <w:shd w:val="clear" w:color="auto" w:fill="FFFFFF"/>
        <w:spacing w:before="100" w:beforeAutospacing="1" w:after="100" w:afterAutospacing="1" w:line="240" w:lineRule="auto"/>
        <w:textAlignment w:val="baseline"/>
        <w:rPr>
          <w:rFonts w:ascii="inherit" w:eastAsia="Times New Roman" w:hAnsi="inherit"/>
          <w:color w:val="202020"/>
          <w:sz w:val="24"/>
          <w:szCs w:val="24"/>
          <w:lang w:eastAsia="el-GR"/>
        </w:rPr>
      </w:pPr>
      <w:r w:rsidRPr="00664F11">
        <w:rPr>
          <w:rFonts w:ascii="inherit" w:eastAsia="Times New Roman" w:hAnsi="inherit"/>
          <w:color w:val="202020"/>
          <w:sz w:val="24"/>
          <w:szCs w:val="24"/>
          <w:lang w:eastAsia="el-GR"/>
        </w:rPr>
        <w:t>Οι εισηγητές παραμένουν στο τμήμα στο οποίο τοποθετήθηκαν για τέσσερα (4) έτη, εκτός αν υπηρεσιακές ανάγκες επιβάλλουν τη μετακίνησή τους σε άλλο τμήμα ή την παραμονή τους στο ίδιο τμήμα. 3. Τα τμήματα συγκροτούνται σύμφωνα με τις υπηρεσιακές ανάγκες, με εισήγηση του Προέδρου μετά από συνεννόηση με τους Αντιπροέδρους.</w:t>
      </w:r>
    </w:p>
    <w:p w14:paraId="48129318" w14:textId="77777777" w:rsidR="00664F11" w:rsidRPr="00664F11" w:rsidRDefault="00664F11" w:rsidP="00664F11">
      <w:pPr>
        <w:shd w:val="clear" w:color="auto" w:fill="FFFFFF"/>
        <w:spacing w:before="100" w:beforeAutospacing="1" w:after="100" w:afterAutospacing="1" w:line="240" w:lineRule="auto"/>
        <w:textAlignment w:val="baseline"/>
        <w:rPr>
          <w:rFonts w:ascii="inherit" w:eastAsia="Times New Roman" w:hAnsi="inherit"/>
          <w:color w:val="202020"/>
          <w:sz w:val="24"/>
          <w:szCs w:val="24"/>
          <w:lang w:eastAsia="el-GR"/>
        </w:rPr>
      </w:pPr>
      <w:r w:rsidRPr="00664F11">
        <w:rPr>
          <w:rFonts w:ascii="inherit" w:eastAsia="Times New Roman" w:hAnsi="inherit"/>
          <w:color w:val="202020"/>
          <w:sz w:val="24"/>
          <w:szCs w:val="24"/>
          <w:lang w:eastAsia="el-GR"/>
        </w:rPr>
        <w:t> </w:t>
      </w:r>
    </w:p>
    <w:p w14:paraId="0BA1C8A1" w14:textId="77777777" w:rsidR="00664F11" w:rsidRPr="00664F11" w:rsidRDefault="00664F11" w:rsidP="00664F11">
      <w:pPr>
        <w:shd w:val="clear" w:color="auto" w:fill="FFFFFF"/>
        <w:spacing w:before="100" w:beforeAutospacing="1" w:after="100" w:afterAutospacing="1" w:line="240" w:lineRule="auto"/>
        <w:textAlignment w:val="baseline"/>
        <w:rPr>
          <w:rFonts w:ascii="inherit" w:eastAsia="Times New Roman" w:hAnsi="inherit"/>
          <w:color w:val="202020"/>
          <w:sz w:val="24"/>
          <w:szCs w:val="24"/>
          <w:lang w:eastAsia="el-GR"/>
        </w:rPr>
      </w:pPr>
      <w:r w:rsidRPr="00664F11">
        <w:rPr>
          <w:rFonts w:ascii="inherit" w:eastAsia="Times New Roman" w:hAnsi="inherit"/>
          <w:color w:val="202020"/>
          <w:sz w:val="24"/>
          <w:szCs w:val="24"/>
          <w:lang w:eastAsia="el-GR"/>
        </w:rPr>
        <w:t>Κατά την τοποθέτηση ή μετακίνηση δικαστικών λειτουργών, λαμβάνονται υπόψη και σχετικά αιτήματα, τα οποία υποβάλλονται εγγράφως. Άρθρο 35 Καθήκοντα εισηγητών</w:t>
      </w:r>
    </w:p>
    <w:p w14:paraId="589A71D9" w14:textId="77777777" w:rsidR="00664F11" w:rsidRPr="00664F11" w:rsidRDefault="00664F11" w:rsidP="00664F11">
      <w:pPr>
        <w:shd w:val="clear" w:color="auto" w:fill="FFFFFF"/>
        <w:spacing w:before="100" w:beforeAutospacing="1" w:after="100" w:afterAutospacing="1" w:line="240" w:lineRule="auto"/>
        <w:textAlignment w:val="baseline"/>
        <w:rPr>
          <w:rFonts w:ascii="inherit" w:eastAsia="Times New Roman" w:hAnsi="inherit"/>
          <w:color w:val="202020"/>
          <w:sz w:val="24"/>
          <w:szCs w:val="24"/>
          <w:lang w:eastAsia="el-GR"/>
        </w:rPr>
      </w:pPr>
      <w:r w:rsidRPr="00664F11">
        <w:rPr>
          <w:rFonts w:ascii="inherit" w:eastAsia="Times New Roman" w:hAnsi="inherit"/>
          <w:color w:val="202020"/>
          <w:sz w:val="24"/>
          <w:szCs w:val="24"/>
          <w:lang w:eastAsia="el-GR"/>
        </w:rPr>
        <w:t xml:space="preserve">1. Οι εισηγητές, οι οποίοι τοποθετούνται σε τμήμα, ασκούν καθήκοντα εισηγητή για την εισαγωγή υποθέσεων του τμήματος αυτού στον κατά το άρθρο 34Γ του </w:t>
      </w:r>
      <w:proofErr w:type="spellStart"/>
      <w:r w:rsidRPr="00664F11">
        <w:rPr>
          <w:rFonts w:ascii="inherit" w:eastAsia="Times New Roman" w:hAnsi="inherit"/>
          <w:color w:val="202020"/>
          <w:sz w:val="24"/>
          <w:szCs w:val="24"/>
          <w:lang w:eastAsia="el-GR"/>
        </w:rPr>
        <w:t>π.δ.</w:t>
      </w:r>
      <w:proofErr w:type="spellEnd"/>
      <w:r w:rsidRPr="00664F11">
        <w:rPr>
          <w:rFonts w:ascii="inherit" w:eastAsia="Times New Roman" w:hAnsi="inherit"/>
          <w:color w:val="202020"/>
          <w:sz w:val="24"/>
          <w:szCs w:val="24"/>
          <w:lang w:eastAsia="el-GR"/>
        </w:rPr>
        <w:t xml:space="preserve"> 18/1989 δικαστικό σχηματισμό σε συμβούλιο καθώς και βοηθού εισηγητή στις υποθέσεις του ίδιου τμήματος που εισάγονται προς συζήτηση στο ακροατήριο. Οι ανωτέρω εισηγητές ασκούν επίσης καθήκοντα βοηθού εισηγητή σε υποθέσεις συμμορφώσεως της Διοικήσεως προς δικαστικές αποφάσεις του τμήματος αυτού.</w:t>
      </w:r>
    </w:p>
    <w:p w14:paraId="380E75DD" w14:textId="77777777" w:rsidR="00664F11" w:rsidRPr="00664F11" w:rsidRDefault="00664F11" w:rsidP="00664F11">
      <w:pPr>
        <w:shd w:val="clear" w:color="auto" w:fill="FFFFFF"/>
        <w:spacing w:before="100" w:beforeAutospacing="1" w:after="100" w:afterAutospacing="1" w:line="240" w:lineRule="auto"/>
        <w:textAlignment w:val="baseline"/>
        <w:rPr>
          <w:rFonts w:ascii="inherit" w:eastAsia="Times New Roman" w:hAnsi="inherit"/>
          <w:color w:val="202020"/>
          <w:sz w:val="24"/>
          <w:szCs w:val="24"/>
          <w:lang w:eastAsia="el-GR"/>
        </w:rPr>
      </w:pPr>
      <w:r w:rsidRPr="00664F11">
        <w:rPr>
          <w:rFonts w:ascii="inherit" w:eastAsia="Times New Roman" w:hAnsi="inherit"/>
          <w:color w:val="202020"/>
          <w:sz w:val="24"/>
          <w:szCs w:val="24"/>
          <w:lang w:eastAsia="el-GR"/>
        </w:rPr>
        <w:lastRenderedPageBreak/>
        <w:t>2. Οι εισηγητές που δεν έχουν τοποθετηθεί σε τμήμα ορίζονται ως βοηθοί στις υποθέσεις που εισάγονται προς συζήτηση στο ακροατήριο. Ορίζονται επίσης ως βοηθοί και σε υποθέσεις συμμορφώσεως της Διοικήσεως προς δικαστικές αποφάσεις και, καταρχήν, σε υποθέσεις δικαστικών, πειθαρχικών, υπηρεσιακών συμβουλίων και συμβουλίων επιθεώρησης διοικητικών δικαστών.</w:t>
      </w:r>
    </w:p>
    <w:p w14:paraId="1DCC6592" w14:textId="77777777" w:rsidR="00664F11" w:rsidRPr="00664F11" w:rsidRDefault="00664F11" w:rsidP="00664F11">
      <w:pPr>
        <w:shd w:val="clear" w:color="auto" w:fill="FFFFFF"/>
        <w:spacing w:before="100" w:beforeAutospacing="1" w:after="100" w:afterAutospacing="1" w:line="240" w:lineRule="auto"/>
        <w:textAlignment w:val="baseline"/>
        <w:rPr>
          <w:rFonts w:ascii="inherit" w:eastAsia="Times New Roman" w:hAnsi="inherit"/>
          <w:color w:val="202020"/>
          <w:sz w:val="24"/>
          <w:szCs w:val="24"/>
          <w:lang w:eastAsia="el-GR"/>
        </w:rPr>
      </w:pPr>
      <w:r w:rsidRPr="00664F11">
        <w:rPr>
          <w:rFonts w:ascii="inherit" w:eastAsia="Times New Roman" w:hAnsi="inherit"/>
          <w:color w:val="202020"/>
          <w:sz w:val="24"/>
          <w:szCs w:val="24"/>
          <w:lang w:eastAsia="el-GR"/>
        </w:rPr>
        <w:t xml:space="preserve">3. Οι εισηγητές ασκούν καθήκοντα βοηθού εισηγητή σε υποθέσεις της </w:t>
      </w:r>
      <w:proofErr w:type="spellStart"/>
      <w:r w:rsidRPr="00664F11">
        <w:rPr>
          <w:rFonts w:ascii="inherit" w:eastAsia="Times New Roman" w:hAnsi="inherit"/>
          <w:color w:val="202020"/>
          <w:sz w:val="24"/>
          <w:szCs w:val="24"/>
          <w:lang w:eastAsia="el-GR"/>
        </w:rPr>
        <w:t>Ολομελείας</w:t>
      </w:r>
      <w:proofErr w:type="spellEnd"/>
      <w:r w:rsidRPr="00664F11">
        <w:rPr>
          <w:rFonts w:ascii="inherit" w:eastAsia="Times New Roman" w:hAnsi="inherit"/>
          <w:color w:val="202020"/>
          <w:sz w:val="24"/>
          <w:szCs w:val="24"/>
          <w:lang w:eastAsia="el-GR"/>
        </w:rPr>
        <w:t>, δικαστικής και σε συμβούλιο. Οι εισηγητές μπορεί να ορίζονται επίσης ως βοηθοί σε υποθέσεις της Επιτροπής του άρθρου 1 του ν. 3900/2010 (Α΄ 213).</w:t>
      </w:r>
    </w:p>
    <w:p w14:paraId="4561540D" w14:textId="77777777" w:rsidR="00664F11" w:rsidRPr="00664F11" w:rsidRDefault="00664F11" w:rsidP="00664F11">
      <w:pPr>
        <w:shd w:val="clear" w:color="auto" w:fill="FFFFFF"/>
        <w:spacing w:before="100" w:beforeAutospacing="1" w:after="100" w:afterAutospacing="1" w:line="240" w:lineRule="auto"/>
        <w:textAlignment w:val="baseline"/>
        <w:rPr>
          <w:rFonts w:ascii="inherit" w:eastAsia="Times New Roman" w:hAnsi="inherit"/>
          <w:color w:val="202020"/>
          <w:sz w:val="24"/>
          <w:szCs w:val="24"/>
          <w:lang w:eastAsia="el-GR"/>
        </w:rPr>
      </w:pPr>
      <w:r w:rsidRPr="00664F11">
        <w:rPr>
          <w:rFonts w:ascii="inherit" w:eastAsia="Times New Roman" w:hAnsi="inherit"/>
          <w:color w:val="202020"/>
          <w:sz w:val="24"/>
          <w:szCs w:val="24"/>
          <w:lang w:eastAsia="el-GR"/>
        </w:rPr>
        <w:t xml:space="preserve">4. Οι υποθέσεις των εισηγητών που τοποθετούνται σε τμήμα ή μετακινούνται σε άλλο, </w:t>
      </w:r>
      <w:proofErr w:type="spellStart"/>
      <w:r w:rsidRPr="00664F11">
        <w:rPr>
          <w:rFonts w:ascii="inherit" w:eastAsia="Times New Roman" w:hAnsi="inherit"/>
          <w:color w:val="202020"/>
          <w:sz w:val="24"/>
          <w:szCs w:val="24"/>
          <w:lang w:eastAsia="el-GR"/>
        </w:rPr>
        <w:t>μεταχρεώνονται</w:t>
      </w:r>
      <w:proofErr w:type="spellEnd"/>
      <w:r w:rsidRPr="00664F11">
        <w:rPr>
          <w:rFonts w:ascii="inherit" w:eastAsia="Times New Roman" w:hAnsi="inherit"/>
          <w:color w:val="202020"/>
          <w:sz w:val="24"/>
          <w:szCs w:val="24"/>
          <w:lang w:eastAsia="el-GR"/>
        </w:rPr>
        <w:t xml:space="preserve"> στους δικαστικούς λειτουργούς του τμήματος στο οποίο οι υποθέσεις αυτές υπάγονται ή σε εισηγητές που δεν έχουν τοποθετηθεί σε τμήμα.</w:t>
      </w:r>
    </w:p>
    <w:p w14:paraId="41E25189" w14:textId="77777777" w:rsidR="00664F11" w:rsidRPr="00664F11" w:rsidRDefault="00664F11" w:rsidP="00664F11">
      <w:pPr>
        <w:shd w:val="clear" w:color="auto" w:fill="FFFFFF"/>
        <w:spacing w:before="100" w:beforeAutospacing="1" w:after="100" w:afterAutospacing="1" w:line="240" w:lineRule="auto"/>
        <w:textAlignment w:val="baseline"/>
        <w:rPr>
          <w:rFonts w:ascii="inherit" w:eastAsia="Times New Roman" w:hAnsi="inherit"/>
          <w:color w:val="202020"/>
          <w:sz w:val="24"/>
          <w:szCs w:val="24"/>
          <w:lang w:eastAsia="el-GR"/>
        </w:rPr>
      </w:pPr>
      <w:r w:rsidRPr="00664F11">
        <w:rPr>
          <w:rFonts w:ascii="inherit" w:eastAsia="Times New Roman" w:hAnsi="inherit"/>
          <w:color w:val="202020"/>
          <w:sz w:val="24"/>
          <w:szCs w:val="24"/>
          <w:lang w:eastAsia="el-GR"/>
        </w:rPr>
        <w:t>5. Η άσκηση των καθηκόντων του άρθρου αυτού λαμβάνεται υπόψη για την αξιολόγηση των εισηγητών.</w:t>
      </w:r>
    </w:p>
    <w:p w14:paraId="225ED44E" w14:textId="77777777" w:rsidR="00664F11" w:rsidRPr="00664F11" w:rsidRDefault="00664F11" w:rsidP="00664F11">
      <w:pPr>
        <w:shd w:val="clear" w:color="auto" w:fill="FFFFFF"/>
        <w:spacing w:beforeAutospacing="1" w:after="0" w:afterAutospacing="1" w:line="240" w:lineRule="auto"/>
        <w:textAlignment w:val="baseline"/>
        <w:rPr>
          <w:rFonts w:ascii="inherit" w:eastAsia="Times New Roman" w:hAnsi="inherit"/>
          <w:color w:val="202020"/>
          <w:sz w:val="24"/>
          <w:szCs w:val="24"/>
          <w:lang w:eastAsia="el-GR"/>
        </w:rPr>
      </w:pPr>
      <w:r w:rsidRPr="00664F11">
        <w:rPr>
          <w:rFonts w:ascii="inherit" w:eastAsia="Times New Roman" w:hAnsi="inherit"/>
          <w:b/>
          <w:bCs/>
          <w:color w:val="202020"/>
          <w:sz w:val="24"/>
          <w:szCs w:val="24"/>
          <w:bdr w:val="none" w:sz="0" w:space="0" w:color="auto" w:frame="1"/>
          <w:lang w:eastAsia="el-GR"/>
        </w:rPr>
        <w:t>Άρθρο 68 Μεταβατικές – Καταργούμενες διατάξεις</w:t>
      </w:r>
    </w:p>
    <w:p w14:paraId="2B037E84" w14:textId="77777777" w:rsidR="00664F11" w:rsidRPr="00664F11" w:rsidRDefault="00664F11" w:rsidP="00664F11">
      <w:pPr>
        <w:shd w:val="clear" w:color="auto" w:fill="FFFFFF"/>
        <w:spacing w:before="100" w:beforeAutospacing="1" w:after="100" w:afterAutospacing="1" w:line="240" w:lineRule="auto"/>
        <w:textAlignment w:val="baseline"/>
        <w:rPr>
          <w:rFonts w:ascii="inherit" w:eastAsia="Times New Roman" w:hAnsi="inherit"/>
          <w:color w:val="202020"/>
          <w:sz w:val="24"/>
          <w:szCs w:val="24"/>
          <w:lang w:eastAsia="el-GR"/>
        </w:rPr>
      </w:pPr>
      <w:r w:rsidRPr="00664F11">
        <w:rPr>
          <w:rFonts w:ascii="inherit" w:eastAsia="Times New Roman" w:hAnsi="inherit"/>
          <w:color w:val="202020"/>
          <w:sz w:val="24"/>
          <w:szCs w:val="24"/>
          <w:lang w:eastAsia="el-GR"/>
        </w:rPr>
        <w:t>1. Η έναρξη της εφαρμογής του άρθρου 10 ορίζεται με απόφαση του Προέδρου, η οποία αναρτάται στον πίνακα ανακοινώσεων του Δικαστηρίου.</w:t>
      </w:r>
    </w:p>
    <w:p w14:paraId="4019610D" w14:textId="77777777" w:rsidR="00664F11" w:rsidRPr="00664F11" w:rsidRDefault="00664F11" w:rsidP="00664F11">
      <w:pPr>
        <w:shd w:val="clear" w:color="auto" w:fill="FFFFFF"/>
        <w:spacing w:before="100" w:beforeAutospacing="1" w:after="100" w:afterAutospacing="1" w:line="240" w:lineRule="auto"/>
        <w:textAlignment w:val="baseline"/>
        <w:rPr>
          <w:rFonts w:ascii="inherit" w:eastAsia="Times New Roman" w:hAnsi="inherit"/>
          <w:color w:val="202020"/>
          <w:sz w:val="24"/>
          <w:szCs w:val="24"/>
          <w:lang w:eastAsia="el-GR"/>
        </w:rPr>
      </w:pPr>
      <w:r w:rsidRPr="00664F11">
        <w:rPr>
          <w:rFonts w:ascii="inherit" w:eastAsia="Times New Roman" w:hAnsi="inherit"/>
          <w:color w:val="202020"/>
          <w:sz w:val="24"/>
          <w:szCs w:val="24"/>
          <w:lang w:eastAsia="el-GR"/>
        </w:rPr>
        <w:t>2. Από την έναρξη ισχύος του παρόντος κάθε αντίθετη προς αυτόν διάταξη προγενέστερου κανονισμού καταργείται. 3. Η ισχύς της διάταξης της παραγράφου 4 του άρθρου 47 του Κανονισμού αρχίζει από την 1η Ιουλίου 2019.</w:t>
      </w:r>
    </w:p>
    <w:p w14:paraId="28ACF40F" w14:textId="77777777" w:rsidR="00664F11" w:rsidRPr="00664F11" w:rsidRDefault="00664F11" w:rsidP="00664F11">
      <w:pPr>
        <w:shd w:val="clear" w:color="auto" w:fill="FFFFFF"/>
        <w:spacing w:before="100" w:beforeAutospacing="1" w:after="100" w:afterAutospacing="1" w:line="240" w:lineRule="auto"/>
        <w:textAlignment w:val="baseline"/>
        <w:rPr>
          <w:rFonts w:ascii="inherit" w:eastAsia="Times New Roman" w:hAnsi="inherit"/>
          <w:color w:val="202020"/>
          <w:sz w:val="24"/>
          <w:szCs w:val="24"/>
          <w:lang w:eastAsia="el-GR"/>
        </w:rPr>
      </w:pPr>
      <w:r w:rsidRPr="00664F11">
        <w:rPr>
          <w:rFonts w:ascii="inherit" w:eastAsia="Times New Roman" w:hAnsi="inherit"/>
          <w:color w:val="202020"/>
          <w:sz w:val="24"/>
          <w:szCs w:val="24"/>
          <w:lang w:eastAsia="el-GR"/>
        </w:rPr>
        <w:t>Σχετική γνωστοποίηση της Προέδρου του Δικαστηρίου διενεργείται</w:t>
      </w:r>
    </w:p>
    <w:p w14:paraId="0E1BB01B" w14:textId="77777777" w:rsidR="00664F11" w:rsidRPr="00664F11" w:rsidRDefault="00664F11" w:rsidP="00664F11">
      <w:pPr>
        <w:shd w:val="clear" w:color="auto" w:fill="FFFFFF"/>
        <w:spacing w:beforeAutospacing="1" w:after="0" w:afterAutospacing="1" w:line="240" w:lineRule="auto"/>
        <w:textAlignment w:val="baseline"/>
        <w:rPr>
          <w:rFonts w:ascii="inherit" w:eastAsia="Times New Roman" w:hAnsi="inherit"/>
          <w:color w:val="202020"/>
          <w:sz w:val="24"/>
          <w:szCs w:val="24"/>
          <w:lang w:eastAsia="el-GR"/>
        </w:rPr>
      </w:pPr>
      <w:r w:rsidRPr="00664F11">
        <w:rPr>
          <w:rFonts w:ascii="inherit" w:eastAsia="Times New Roman" w:hAnsi="inherit"/>
          <w:color w:val="202020"/>
          <w:sz w:val="24"/>
          <w:szCs w:val="24"/>
          <w:lang w:eastAsia="el-GR"/>
        </w:rPr>
        <w:t>α) με ανάρτηση ανακοίνωσης στον οικείο πίνακα του καταστήματος του Δικαστηρίου και στον διαδικτυακό τόπο του Δικαστηρίου </w:t>
      </w:r>
      <w:hyperlink r:id="rId5" w:tgtFrame="_blank" w:tooltip="www.adjustice.gr" w:history="1">
        <w:r w:rsidRPr="00664F11">
          <w:rPr>
            <w:rFonts w:ascii="inherit" w:eastAsia="Times New Roman" w:hAnsi="inherit"/>
            <w:color w:val="2890E5"/>
            <w:sz w:val="24"/>
            <w:szCs w:val="24"/>
            <w:bdr w:val="none" w:sz="0" w:space="0" w:color="auto" w:frame="1"/>
            <w:lang w:eastAsia="el-GR"/>
          </w:rPr>
          <w:t>www.adjustice.gr</w:t>
        </w:r>
      </w:hyperlink>
      <w:r w:rsidRPr="00664F11">
        <w:rPr>
          <w:rFonts w:ascii="inherit" w:eastAsia="Times New Roman" w:hAnsi="inherit"/>
          <w:color w:val="202020"/>
          <w:sz w:val="24"/>
          <w:szCs w:val="24"/>
          <w:lang w:eastAsia="el-GR"/>
        </w:rPr>
        <w:t> και</w:t>
      </w:r>
    </w:p>
    <w:p w14:paraId="573FA851" w14:textId="77777777" w:rsidR="00664F11" w:rsidRPr="00664F11" w:rsidRDefault="00664F11" w:rsidP="00664F11">
      <w:pPr>
        <w:shd w:val="clear" w:color="auto" w:fill="FFFFFF"/>
        <w:spacing w:before="100" w:beforeAutospacing="1" w:after="100" w:afterAutospacing="1" w:line="240" w:lineRule="auto"/>
        <w:textAlignment w:val="baseline"/>
        <w:rPr>
          <w:rFonts w:ascii="inherit" w:eastAsia="Times New Roman" w:hAnsi="inherit"/>
          <w:color w:val="202020"/>
          <w:sz w:val="24"/>
          <w:szCs w:val="24"/>
          <w:lang w:eastAsia="el-GR"/>
        </w:rPr>
      </w:pPr>
      <w:r w:rsidRPr="00664F11">
        <w:rPr>
          <w:rFonts w:ascii="inherit" w:eastAsia="Times New Roman" w:hAnsi="inherit"/>
          <w:color w:val="202020"/>
          <w:sz w:val="24"/>
          <w:szCs w:val="24"/>
          <w:lang w:eastAsia="el-GR"/>
        </w:rPr>
        <w:t>β) με έγγραφο προς τον Πρόεδρο του Δικηγορικού Συλλόγου Αθηνών και την Ολομέλεια των Προέδρων των Δικηγορικών Συλλόγων Ελλάδος για την ενημέρωση των δικηγόρων με κάθε πρόσφορο μέσο». …………</w:t>
      </w:r>
    </w:p>
    <w:p w14:paraId="40290138" w14:textId="77777777" w:rsidR="00664F11" w:rsidRPr="00664F11" w:rsidRDefault="00664F11" w:rsidP="00664F11">
      <w:pPr>
        <w:shd w:val="clear" w:color="auto" w:fill="FFFFFF"/>
        <w:spacing w:before="100" w:beforeAutospacing="1" w:after="100" w:afterAutospacing="1" w:line="240" w:lineRule="auto"/>
        <w:textAlignment w:val="baseline"/>
        <w:rPr>
          <w:rFonts w:ascii="inherit" w:eastAsia="Times New Roman" w:hAnsi="inherit"/>
          <w:color w:val="202020"/>
          <w:sz w:val="24"/>
          <w:szCs w:val="24"/>
          <w:lang w:eastAsia="el-GR"/>
        </w:rPr>
      </w:pPr>
      <w:r w:rsidRPr="00664F11">
        <w:rPr>
          <w:rFonts w:ascii="inherit" w:eastAsia="Times New Roman" w:hAnsi="inherit"/>
          <w:color w:val="202020"/>
          <w:sz w:val="24"/>
          <w:szCs w:val="24"/>
          <w:lang w:eastAsia="el-GR"/>
        </w:rPr>
        <w:t>Ακριβές απόσπασμα Αθήνα,</w:t>
      </w:r>
    </w:p>
    <w:p w14:paraId="00209A5D" w14:textId="77777777" w:rsidR="00664F11" w:rsidRPr="00664F11" w:rsidRDefault="00664F11" w:rsidP="00664F11">
      <w:pPr>
        <w:shd w:val="clear" w:color="auto" w:fill="FFFFFF"/>
        <w:spacing w:beforeAutospacing="1" w:after="0" w:afterAutospacing="1" w:line="240" w:lineRule="auto"/>
        <w:textAlignment w:val="baseline"/>
        <w:rPr>
          <w:rFonts w:ascii="inherit" w:eastAsia="Times New Roman" w:hAnsi="inherit"/>
          <w:color w:val="202020"/>
          <w:sz w:val="24"/>
          <w:szCs w:val="24"/>
          <w:lang w:eastAsia="el-GR"/>
        </w:rPr>
      </w:pPr>
      <w:r w:rsidRPr="00664F11">
        <w:rPr>
          <w:rFonts w:ascii="inherit" w:eastAsia="Times New Roman" w:hAnsi="inherit"/>
          <w:color w:val="202020"/>
          <w:sz w:val="24"/>
          <w:szCs w:val="24"/>
          <w:u w:val="single"/>
          <w:bdr w:val="none" w:sz="0" w:space="0" w:color="auto" w:frame="1"/>
          <w:lang w:eastAsia="el-GR"/>
        </w:rPr>
        <w:t>11/7/2024</w:t>
      </w:r>
    </w:p>
    <w:p w14:paraId="7DCE8D2A" w14:textId="77777777" w:rsidR="00664F11" w:rsidRPr="00664F11" w:rsidRDefault="00664F11" w:rsidP="00664F11">
      <w:pPr>
        <w:shd w:val="clear" w:color="auto" w:fill="FFFFFF"/>
        <w:spacing w:beforeAutospacing="1" w:after="0" w:afterAutospacing="1" w:line="240" w:lineRule="auto"/>
        <w:textAlignment w:val="baseline"/>
        <w:rPr>
          <w:rFonts w:ascii="inherit" w:eastAsia="Times New Roman" w:hAnsi="inherit"/>
          <w:color w:val="202020"/>
          <w:sz w:val="24"/>
          <w:szCs w:val="24"/>
          <w:lang w:eastAsia="el-GR"/>
        </w:rPr>
      </w:pPr>
      <w:r w:rsidRPr="00664F11">
        <w:rPr>
          <w:rFonts w:ascii="inherit" w:eastAsia="Times New Roman" w:hAnsi="inherit"/>
          <w:color w:val="202020"/>
          <w:sz w:val="24"/>
          <w:szCs w:val="24"/>
          <w:u w:val="single"/>
          <w:bdr w:val="none" w:sz="0" w:space="0" w:color="auto" w:frame="1"/>
          <w:lang w:eastAsia="el-GR"/>
        </w:rPr>
        <w:t>Η Προϊσταμένη Διεύθυνσης Γραμματείας</w:t>
      </w:r>
    </w:p>
    <w:p w14:paraId="780A8AFA" w14:textId="77777777" w:rsidR="00664F11" w:rsidRPr="00664F11" w:rsidRDefault="00664F11" w:rsidP="00664F11">
      <w:pPr>
        <w:shd w:val="clear" w:color="auto" w:fill="FFFFFF"/>
        <w:spacing w:beforeAutospacing="1" w:after="0" w:afterAutospacing="1" w:line="240" w:lineRule="auto"/>
        <w:textAlignment w:val="baseline"/>
        <w:rPr>
          <w:rFonts w:ascii="inherit" w:eastAsia="Times New Roman" w:hAnsi="inherit"/>
          <w:color w:val="202020"/>
          <w:sz w:val="24"/>
          <w:szCs w:val="24"/>
          <w:lang w:eastAsia="el-GR"/>
        </w:rPr>
      </w:pPr>
      <w:r w:rsidRPr="00664F11">
        <w:rPr>
          <w:rFonts w:ascii="inherit" w:eastAsia="Times New Roman" w:hAnsi="inherit"/>
          <w:color w:val="202020"/>
          <w:sz w:val="24"/>
          <w:szCs w:val="24"/>
          <w:u w:val="single"/>
          <w:bdr w:val="none" w:sz="0" w:space="0" w:color="auto" w:frame="1"/>
          <w:lang w:eastAsia="el-GR"/>
        </w:rPr>
        <w:t>του Συμβουλίου της Επικρατείας</w:t>
      </w:r>
    </w:p>
    <w:p w14:paraId="478297AC" w14:textId="77777777" w:rsidR="00664F11" w:rsidRPr="00664F11" w:rsidRDefault="00664F11" w:rsidP="00664F11">
      <w:pPr>
        <w:shd w:val="clear" w:color="auto" w:fill="FFFFFF"/>
        <w:spacing w:beforeAutospacing="1" w:after="0" w:afterAutospacing="1" w:line="240" w:lineRule="auto"/>
        <w:textAlignment w:val="baseline"/>
        <w:rPr>
          <w:rFonts w:ascii="inherit" w:eastAsia="Times New Roman" w:hAnsi="inherit"/>
          <w:color w:val="202020"/>
          <w:sz w:val="24"/>
          <w:szCs w:val="24"/>
          <w:lang w:eastAsia="el-GR"/>
        </w:rPr>
      </w:pPr>
      <w:r w:rsidRPr="00664F11">
        <w:rPr>
          <w:rFonts w:ascii="inherit" w:eastAsia="Times New Roman" w:hAnsi="inherit"/>
          <w:color w:val="202020"/>
          <w:sz w:val="24"/>
          <w:szCs w:val="24"/>
          <w:u w:val="single"/>
          <w:bdr w:val="none" w:sz="0" w:space="0" w:color="auto" w:frame="1"/>
          <w:lang w:eastAsia="el-GR"/>
        </w:rPr>
        <w:t>Ελένη Γκίκα</w:t>
      </w:r>
    </w:p>
    <w:p w14:paraId="18ECFD4E" w14:textId="77777777" w:rsidR="00873819" w:rsidRDefault="00873819"/>
    <w:sectPr w:rsidR="008738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Georgia">
    <w:panose1 w:val="02040502050405020303"/>
    <w:charset w:val="A1"/>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11"/>
    <w:rsid w:val="00664F11"/>
    <w:rsid w:val="00873819"/>
    <w:rsid w:val="00921F0D"/>
    <w:rsid w:val="00B777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BFE3"/>
  <w15:chartTrackingRefBased/>
  <w15:docId w15:val="{0960491B-7514-4B80-8E9E-E83EA500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F0D"/>
    <w:pPr>
      <w:spacing w:after="160" w:line="259" w:lineRule="auto"/>
    </w:pPr>
    <w:rPr>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521201">
      <w:bodyDiv w:val="1"/>
      <w:marLeft w:val="0"/>
      <w:marRight w:val="0"/>
      <w:marTop w:val="0"/>
      <w:marBottom w:val="0"/>
      <w:divBdr>
        <w:top w:val="none" w:sz="0" w:space="0" w:color="auto"/>
        <w:left w:val="none" w:sz="0" w:space="0" w:color="auto"/>
        <w:bottom w:val="none" w:sz="0" w:space="0" w:color="auto"/>
        <w:right w:val="none" w:sz="0" w:space="0" w:color="auto"/>
      </w:divBdr>
      <w:divsChild>
        <w:div w:id="1084372402">
          <w:marLeft w:val="0"/>
          <w:marRight w:val="0"/>
          <w:marTop w:val="0"/>
          <w:marBottom w:val="225"/>
          <w:divBdr>
            <w:top w:val="none" w:sz="0" w:space="0" w:color="auto"/>
            <w:left w:val="none" w:sz="0" w:space="0" w:color="auto"/>
            <w:bottom w:val="none" w:sz="0" w:space="0" w:color="auto"/>
            <w:right w:val="none" w:sz="0" w:space="0" w:color="auto"/>
          </w:divBdr>
          <w:divsChild>
            <w:div w:id="1100220755">
              <w:marLeft w:val="0"/>
              <w:marRight w:val="0"/>
              <w:marTop w:val="0"/>
              <w:marBottom w:val="0"/>
              <w:divBdr>
                <w:top w:val="none" w:sz="0" w:space="0" w:color="auto"/>
                <w:left w:val="none" w:sz="0" w:space="0" w:color="auto"/>
                <w:bottom w:val="none" w:sz="0" w:space="0" w:color="auto"/>
                <w:right w:val="none" w:sz="0" w:space="0" w:color="auto"/>
              </w:divBdr>
            </w:div>
          </w:divsChild>
        </w:div>
        <w:div w:id="456796190">
          <w:marLeft w:val="0"/>
          <w:marRight w:val="0"/>
          <w:marTop w:val="0"/>
          <w:marBottom w:val="0"/>
          <w:divBdr>
            <w:top w:val="none" w:sz="0" w:space="0" w:color="auto"/>
            <w:left w:val="none" w:sz="0" w:space="0" w:color="auto"/>
            <w:bottom w:val="none" w:sz="0" w:space="0" w:color="auto"/>
            <w:right w:val="none" w:sz="0" w:space="0" w:color="auto"/>
          </w:divBdr>
          <w:divsChild>
            <w:div w:id="2077824212">
              <w:marLeft w:val="0"/>
              <w:marRight w:val="0"/>
              <w:marTop w:val="0"/>
              <w:marBottom w:val="0"/>
              <w:divBdr>
                <w:top w:val="none" w:sz="0" w:space="0" w:color="auto"/>
                <w:left w:val="none" w:sz="0" w:space="0" w:color="auto"/>
                <w:bottom w:val="none" w:sz="0" w:space="0" w:color="auto"/>
                <w:right w:val="none" w:sz="0" w:space="0" w:color="auto"/>
              </w:divBdr>
            </w:div>
          </w:divsChild>
        </w:div>
        <w:div w:id="1185948044">
          <w:marLeft w:val="0"/>
          <w:marRight w:val="0"/>
          <w:marTop w:val="225"/>
          <w:marBottom w:val="0"/>
          <w:divBdr>
            <w:top w:val="none" w:sz="0" w:space="0" w:color="auto"/>
            <w:left w:val="none" w:sz="0" w:space="0" w:color="auto"/>
            <w:bottom w:val="none" w:sz="0" w:space="0" w:color="auto"/>
            <w:right w:val="none" w:sz="0" w:space="0" w:color="auto"/>
          </w:divBdr>
          <w:divsChild>
            <w:div w:id="1411193639">
              <w:marLeft w:val="0"/>
              <w:marRight w:val="0"/>
              <w:marTop w:val="0"/>
              <w:marBottom w:val="0"/>
              <w:divBdr>
                <w:top w:val="none" w:sz="0" w:space="0" w:color="auto"/>
                <w:left w:val="none" w:sz="0" w:space="0" w:color="auto"/>
                <w:bottom w:val="none" w:sz="0" w:space="0" w:color="auto"/>
                <w:right w:val="none" w:sz="0" w:space="0" w:color="auto"/>
              </w:divBdr>
              <w:divsChild>
                <w:div w:id="1684552347">
                  <w:marLeft w:val="0"/>
                  <w:marRight w:val="0"/>
                  <w:marTop w:val="0"/>
                  <w:marBottom w:val="0"/>
                  <w:divBdr>
                    <w:top w:val="none" w:sz="0" w:space="0" w:color="auto"/>
                    <w:left w:val="none" w:sz="0" w:space="0" w:color="auto"/>
                    <w:bottom w:val="none" w:sz="0" w:space="0" w:color="auto"/>
                    <w:right w:val="none" w:sz="0" w:space="0" w:color="auto"/>
                  </w:divBdr>
                  <w:divsChild>
                    <w:div w:id="2192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justice.gr/" TargetMode="External"/><Relationship Id="rId4" Type="http://schemas.openxmlformats.org/officeDocument/2006/relationships/hyperlink" Target="https://www.dsa.gr/%CE%BD%CE%AD%CE%B1/%CE%B1%CE%BD%CE%B1%CE%BA%CE%BF%CE%B9%CE%BD%CF%8E%CF%83%CE%B5%CE%B9%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667</Words>
  <Characters>3603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 Προέδρου</dc:creator>
  <cp:keywords/>
  <dc:description/>
  <cp:lastModifiedBy>Γραμματεία Προέδρου</cp:lastModifiedBy>
  <cp:revision>1</cp:revision>
  <dcterms:created xsi:type="dcterms:W3CDTF">2024-07-12T13:35:00Z</dcterms:created>
  <dcterms:modified xsi:type="dcterms:W3CDTF">2024-07-12T13:41:00Z</dcterms:modified>
</cp:coreProperties>
</file>